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EE" w:rsidRPr="003F7684" w:rsidRDefault="00154DEE" w:rsidP="0015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154DEE" w:rsidRPr="003F7684" w:rsidRDefault="00154DEE" w:rsidP="0015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154DEE" w:rsidRPr="003F7684" w:rsidRDefault="00154DEE" w:rsidP="0015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154DEE" w:rsidRPr="003F7684" w:rsidRDefault="00154DEE" w:rsidP="00154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EE" w:rsidRDefault="00154DEE" w:rsidP="00154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своєчасного придбання у 2024 році іноземної валюти для забезпечення офіційних делегацій на чолі з Президентом України відрядними витратами, під час здійснення ними візитів за кордон, необхідно здійснити закупівлю іноземної валюти. </w:t>
      </w:r>
    </w:p>
    <w:p w:rsidR="00154DEE" w:rsidRPr="00F60654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Предметом закупівлі є послуги щодо готівкового та безготівкового обслуговування в іноземній валюті (код ДК 021:2015 66110000-4). Перелік валют, що є предметом закупівлі – євро, долар США.  Орієнтовна сума придбання іноземної валюти: </w:t>
      </w:r>
      <w:r w:rsidRPr="00154DEE">
        <w:rPr>
          <w:rFonts w:ascii="Times New Roman" w:hAnsi="Times New Roman" w:cs="Times New Roman"/>
          <w:sz w:val="28"/>
          <w:szCs w:val="28"/>
        </w:rPr>
        <w:t xml:space="preserve">401 968 доларів США, або 367 547 </w:t>
      </w:r>
      <w:proofErr w:type="spellStart"/>
      <w:r w:rsidRPr="00154DEE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154DEE">
        <w:rPr>
          <w:rFonts w:ascii="Times New Roman" w:hAnsi="Times New Roman" w:cs="Times New Roman"/>
          <w:sz w:val="28"/>
          <w:szCs w:val="28"/>
        </w:rPr>
        <w:t>.</w:t>
      </w:r>
      <w:r w:rsidRPr="00F606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4DEE" w:rsidRPr="001E1B56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бути із числа  уповноважених Міністерством фінансів України банків на касове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B56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154DEE" w:rsidRPr="001E1B56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зобов’язаний забезпечити видачу готівкових коштів у іноземній валюті за один раз всією сумою зазначеною в Дорученні на отримання іноземної валюти та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>.</w:t>
      </w:r>
    </w:p>
    <w:p w:rsidR="00154DEE" w:rsidRPr="001E1B56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має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 xml:space="preserve"> вирішувати питання щодо забезпечення Клієнта коштами у іноземній валюті (видача валютних коштів протягом одного дня з дати подання Доручення на отримання іноземної валюти та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>).</w:t>
      </w:r>
    </w:p>
    <w:p w:rsidR="00154DEE" w:rsidRPr="001E1B56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Банк повинен мати укладений чинний договір з Державною казначейською службою України про касове обслуговування </w:t>
      </w:r>
      <w:proofErr w:type="spellStart"/>
      <w:r w:rsidRPr="001E1B5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1E1B56">
        <w:rPr>
          <w:rFonts w:ascii="Times New Roman" w:hAnsi="Times New Roman" w:cs="Times New Roman"/>
          <w:sz w:val="28"/>
          <w:szCs w:val="28"/>
        </w:rPr>
        <w:t xml:space="preserve"> органів Державної казначейської служби України та спеціалізоване програмне забезпечення, адаптоване до програмного забезпечення Державної казначейської служби України «Казна».</w:t>
      </w:r>
    </w:p>
    <w:p w:rsidR="00154DEE" w:rsidRPr="001E1B56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чинну ліцензію Національного банку України.</w:t>
      </w:r>
    </w:p>
    <w:p w:rsidR="00154DEE" w:rsidRDefault="00154DEE" w:rsidP="00154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</w:t>
      </w:r>
      <w:bookmarkStart w:id="0" w:name="_GoBack"/>
      <w:bookmarkEnd w:id="0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жетною програмою </w:t>
      </w:r>
      <w:proofErr w:type="spellStart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154DEE" w:rsidRPr="003F7684" w:rsidRDefault="00154DEE" w:rsidP="00154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F7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154DEE" w:rsidRPr="003F7684" w:rsidRDefault="00154DEE" w:rsidP="00154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EE" w:rsidRDefault="00154DEE" w:rsidP="0015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154DEE" w:rsidRDefault="00154DEE" w:rsidP="0015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154DEE" w:rsidRPr="003F7684" w:rsidRDefault="00154DEE" w:rsidP="0015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                         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Наталія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ЛЕМІШКО</w:t>
      </w:r>
    </w:p>
    <w:p w:rsidR="00154DEE" w:rsidRPr="003F7684" w:rsidRDefault="00154DEE" w:rsidP="0015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EE" w:rsidRPr="003F7684" w:rsidRDefault="00154DEE" w:rsidP="00154D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65BAA" w:rsidRDefault="00154DEE" w:rsidP="00154DEE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14040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4040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07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 w:rsidR="0014040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E"/>
    <w:rsid w:val="00065BAA"/>
    <w:rsid w:val="00140409"/>
    <w:rsid w:val="001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755"/>
  <w15:chartTrackingRefBased/>
  <w15:docId w15:val="{C0D09596-0821-4028-B754-E19B712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2025-01-10T09:27:00Z</dcterms:created>
  <dcterms:modified xsi:type="dcterms:W3CDTF">2025-01-10T09:33:00Z</dcterms:modified>
</cp:coreProperties>
</file>